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1956" w14:textId="0DB767B5" w:rsidR="00C4063B" w:rsidRDefault="00C4063B" w:rsidP="00935C2C">
      <w:pPr>
        <w:spacing w:line="360" w:lineRule="auto"/>
        <w:jc w:val="center"/>
        <w:rPr>
          <w:b/>
          <w:bCs/>
          <w:sz w:val="24"/>
          <w:szCs w:val="24"/>
        </w:rPr>
      </w:pPr>
      <w:r w:rsidRPr="59F7B3D0">
        <w:rPr>
          <w:b/>
          <w:bCs/>
          <w:sz w:val="32"/>
          <w:szCs w:val="32"/>
        </w:rPr>
        <w:t>Marche à suivre par les membres de la FIQ</w:t>
      </w:r>
      <w:r>
        <w:br/>
      </w:r>
      <w:r w:rsidRPr="59F7B3D0">
        <w:rPr>
          <w:b/>
          <w:bCs/>
          <w:sz w:val="32"/>
          <w:szCs w:val="32"/>
        </w:rPr>
        <w:t>durant une journée de grève</w:t>
      </w:r>
    </w:p>
    <w:p w14:paraId="078BB7AF" w14:textId="696F4346" w:rsidR="00C4063B" w:rsidRDefault="00C4063B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>Afin de vous guider sur la marche à suivre durant une journée de grève, vous êtes invit</w:t>
      </w:r>
      <w:r w:rsidR="00D50562" w:rsidRPr="1E4945C6">
        <w:rPr>
          <w:sz w:val="24"/>
          <w:szCs w:val="24"/>
        </w:rPr>
        <w:t>é</w:t>
      </w:r>
      <w:r w:rsidR="58D465DC" w:rsidRPr="1E4945C6">
        <w:rPr>
          <w:sz w:val="24"/>
          <w:szCs w:val="24"/>
        </w:rPr>
        <w:t>e</w:t>
      </w:r>
      <w:r w:rsidRPr="1E4945C6">
        <w:rPr>
          <w:sz w:val="24"/>
          <w:szCs w:val="24"/>
        </w:rPr>
        <w:t xml:space="preserve"> à prendre connaissance des informations ci-dessous.</w:t>
      </w:r>
    </w:p>
    <w:p w14:paraId="0D0B1925" w14:textId="609C3684" w:rsidR="00492238" w:rsidRPr="00935C2C" w:rsidRDefault="00492238" w:rsidP="1E4945C6">
      <w:pPr>
        <w:spacing w:line="360" w:lineRule="auto"/>
        <w:jc w:val="both"/>
        <w:rPr>
          <w:b/>
          <w:bCs/>
          <w:sz w:val="28"/>
          <w:szCs w:val="28"/>
        </w:rPr>
      </w:pPr>
      <w:r w:rsidRPr="00935C2C">
        <w:rPr>
          <w:b/>
          <w:bCs/>
          <w:sz w:val="28"/>
          <w:szCs w:val="28"/>
          <w:u w:val="single"/>
        </w:rPr>
        <w:t>Guide de la gréviste</w:t>
      </w:r>
    </w:p>
    <w:p w14:paraId="3FAEB1DF" w14:textId="63FEA341" w:rsidR="6902F80A" w:rsidRDefault="6902F80A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>L</w:t>
      </w:r>
      <w:r w:rsidR="29F67A8D" w:rsidRPr="1E4945C6">
        <w:rPr>
          <w:sz w:val="24"/>
          <w:szCs w:val="24"/>
        </w:rPr>
        <w:t xml:space="preserve">a </w:t>
      </w:r>
      <w:r w:rsidRPr="1E4945C6">
        <w:rPr>
          <w:sz w:val="24"/>
          <w:szCs w:val="24"/>
        </w:rPr>
        <w:t xml:space="preserve">grève s’effectue </w:t>
      </w:r>
      <w:r w:rsidR="4AA407F4" w:rsidRPr="1E4945C6">
        <w:rPr>
          <w:sz w:val="24"/>
          <w:szCs w:val="24"/>
        </w:rPr>
        <w:t>par les</w:t>
      </w:r>
      <w:r w:rsidRPr="1E4945C6">
        <w:rPr>
          <w:sz w:val="24"/>
          <w:szCs w:val="24"/>
        </w:rPr>
        <w:t xml:space="preserve"> personnes qui sont inscrites à l’horaire de travail</w:t>
      </w:r>
      <w:r w:rsidR="52E21EBB" w:rsidRPr="1E4945C6">
        <w:rPr>
          <w:sz w:val="24"/>
          <w:szCs w:val="24"/>
        </w:rPr>
        <w:t>.</w:t>
      </w:r>
      <w:r w:rsidRPr="1E4945C6">
        <w:rPr>
          <w:sz w:val="24"/>
          <w:szCs w:val="24"/>
        </w:rPr>
        <w:t xml:space="preserve"> </w:t>
      </w:r>
      <w:r w:rsidR="3A291F80" w:rsidRPr="1E4945C6">
        <w:rPr>
          <w:sz w:val="24"/>
          <w:szCs w:val="24"/>
        </w:rPr>
        <w:t>T</w:t>
      </w:r>
      <w:r w:rsidRPr="1E4945C6">
        <w:rPr>
          <w:sz w:val="24"/>
          <w:szCs w:val="24"/>
        </w:rPr>
        <w:t>outes les professionnelles en soins d’un centre d’</w:t>
      </w:r>
      <w:r w:rsidR="37F476EA" w:rsidRPr="1E4945C6">
        <w:rPr>
          <w:sz w:val="24"/>
          <w:szCs w:val="24"/>
        </w:rPr>
        <w:t>activités</w:t>
      </w:r>
      <w:r w:rsidR="620239E4" w:rsidRPr="1E4945C6">
        <w:rPr>
          <w:sz w:val="24"/>
          <w:szCs w:val="24"/>
        </w:rPr>
        <w:t xml:space="preserve"> inscrites à l’horaire le jour de la grève </w:t>
      </w:r>
      <w:r w:rsidR="7F6D2653" w:rsidRPr="1E4945C6">
        <w:rPr>
          <w:sz w:val="24"/>
          <w:szCs w:val="24"/>
        </w:rPr>
        <w:t>doivent</w:t>
      </w:r>
      <w:r w:rsidR="530C42D5" w:rsidRPr="1E4945C6">
        <w:rPr>
          <w:sz w:val="24"/>
          <w:szCs w:val="24"/>
        </w:rPr>
        <w:t xml:space="preserve"> </w:t>
      </w:r>
      <w:r w:rsidR="37F476EA" w:rsidRPr="1E4945C6">
        <w:rPr>
          <w:sz w:val="24"/>
          <w:szCs w:val="24"/>
        </w:rPr>
        <w:t>exercer leur temps de grève</w:t>
      </w:r>
      <w:r w:rsidR="0948ED26" w:rsidRPr="1E4945C6">
        <w:rPr>
          <w:sz w:val="24"/>
          <w:szCs w:val="24"/>
        </w:rPr>
        <w:t>.</w:t>
      </w:r>
    </w:p>
    <w:p w14:paraId="3A96AD47" w14:textId="6B01CB11" w:rsidR="0948ED26" w:rsidRDefault="0948ED26" w:rsidP="1E4945C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1E4945C6">
        <w:rPr>
          <w:sz w:val="24"/>
          <w:szCs w:val="24"/>
        </w:rPr>
        <w:t xml:space="preserve">À moins d’indication contraire du </w:t>
      </w:r>
      <w:r w:rsidR="09FD56AD" w:rsidRPr="1E4945C6">
        <w:rPr>
          <w:sz w:val="24"/>
          <w:szCs w:val="24"/>
        </w:rPr>
        <w:t>s</w:t>
      </w:r>
      <w:r w:rsidRPr="1E4945C6">
        <w:rPr>
          <w:sz w:val="24"/>
          <w:szCs w:val="24"/>
        </w:rPr>
        <w:t>yndicat,</w:t>
      </w:r>
      <w:r w:rsidR="2AAAE414" w:rsidRPr="00935C2C">
        <w:rPr>
          <w:rFonts w:eastAsiaTheme="minorEastAsia"/>
          <w:color w:val="333333"/>
          <w:sz w:val="24"/>
          <w:szCs w:val="24"/>
        </w:rPr>
        <w:t xml:space="preserve"> le temps de grève s'effectue à tour de rôle principalement, </w:t>
      </w:r>
      <w:r w:rsidR="00D67849" w:rsidRPr="00D67849">
        <w:rPr>
          <w:rFonts w:eastAsiaTheme="minorEastAsia"/>
          <w:color w:val="333333"/>
          <w:sz w:val="24"/>
          <w:szCs w:val="24"/>
        </w:rPr>
        <w:t>cependant</w:t>
      </w:r>
      <w:r w:rsidR="2AAAE414" w:rsidRPr="00935C2C">
        <w:rPr>
          <w:rFonts w:eastAsiaTheme="minorEastAsia"/>
          <w:color w:val="333333"/>
          <w:sz w:val="24"/>
          <w:szCs w:val="24"/>
        </w:rPr>
        <w:t>, pour certains centres d'activités, cela pourrait se faire en bloc.  Vous trouverez cette information sur l'horaire de grève qui vous sera fourn</w:t>
      </w:r>
      <w:r w:rsidR="2AAAE414" w:rsidRPr="1E4945C6">
        <w:rPr>
          <w:rFonts w:ascii="Segoe UI" w:eastAsia="Segoe UI" w:hAnsi="Segoe UI" w:cs="Segoe UI"/>
          <w:color w:val="333333"/>
          <w:sz w:val="18"/>
          <w:szCs w:val="18"/>
        </w:rPr>
        <w:t>i.</w:t>
      </w:r>
    </w:p>
    <w:p w14:paraId="70F3253E" w14:textId="3ED835CD" w:rsidR="00F426C0" w:rsidRPr="00F426C0" w:rsidRDefault="00F426C0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 xml:space="preserve">L’objectif de la grève est de réduire </w:t>
      </w:r>
      <w:r w:rsidR="00E648B6" w:rsidRPr="1E4945C6">
        <w:rPr>
          <w:sz w:val="24"/>
          <w:szCs w:val="24"/>
        </w:rPr>
        <w:t>la prestation de travail</w:t>
      </w:r>
      <w:r w:rsidR="664CE54A" w:rsidRPr="1E4945C6">
        <w:rPr>
          <w:sz w:val="24"/>
          <w:szCs w:val="24"/>
        </w:rPr>
        <w:t xml:space="preserve">, à cet effet, votre </w:t>
      </w:r>
      <w:r w:rsidR="3B973354" w:rsidRPr="1E4945C6">
        <w:rPr>
          <w:sz w:val="24"/>
          <w:szCs w:val="24"/>
        </w:rPr>
        <w:t>supérieure</w:t>
      </w:r>
      <w:r w:rsidR="664CE54A" w:rsidRPr="1E4945C6">
        <w:rPr>
          <w:sz w:val="24"/>
          <w:szCs w:val="24"/>
        </w:rPr>
        <w:t xml:space="preserve"> immédiate devrait avoir réorganis</w:t>
      </w:r>
      <w:r w:rsidR="005DAC46" w:rsidRPr="1E4945C6">
        <w:rPr>
          <w:sz w:val="24"/>
          <w:szCs w:val="24"/>
        </w:rPr>
        <w:t>é</w:t>
      </w:r>
      <w:r w:rsidR="664CE54A" w:rsidRPr="1E4945C6">
        <w:rPr>
          <w:sz w:val="24"/>
          <w:szCs w:val="24"/>
        </w:rPr>
        <w:t xml:space="preserve"> le travail afin de tenir compte du temps de grève de chacune des professionnelles en soins de votre centre d’ac</w:t>
      </w:r>
      <w:r w:rsidR="46483A74" w:rsidRPr="1E4945C6">
        <w:rPr>
          <w:sz w:val="24"/>
          <w:szCs w:val="24"/>
        </w:rPr>
        <w:t>tivités.</w:t>
      </w:r>
    </w:p>
    <w:p w14:paraId="4AD4DEF9" w14:textId="1B333865" w:rsidR="00492238" w:rsidRDefault="439204D7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 xml:space="preserve">Durant une journée de grève, il est normal de ne pas faire toutes les tâches d’une journée habituelle de travail. Si </w:t>
      </w:r>
      <w:r w:rsidR="7BD053A4" w:rsidRPr="1E4945C6">
        <w:rPr>
          <w:sz w:val="24"/>
          <w:szCs w:val="24"/>
        </w:rPr>
        <w:t>un représentant de l’</w:t>
      </w:r>
      <w:r w:rsidR="118DAB48" w:rsidRPr="1E4945C6">
        <w:rPr>
          <w:sz w:val="24"/>
          <w:szCs w:val="24"/>
        </w:rPr>
        <w:t>E</w:t>
      </w:r>
      <w:r w:rsidR="7BD053A4" w:rsidRPr="1E4945C6">
        <w:rPr>
          <w:sz w:val="24"/>
          <w:szCs w:val="24"/>
        </w:rPr>
        <w:t>mployeur vous fait une telle demande, contactez-nous le plus rapidement possible.</w:t>
      </w:r>
    </w:p>
    <w:p w14:paraId="163AE153" w14:textId="70A9ABFC" w:rsidR="000958AE" w:rsidRPr="000958AE" w:rsidRDefault="6EA11607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 xml:space="preserve">En guise de solidarité, </w:t>
      </w:r>
      <w:r w:rsidR="5DE9404C" w:rsidRPr="1E4945C6">
        <w:rPr>
          <w:sz w:val="24"/>
          <w:szCs w:val="24"/>
        </w:rPr>
        <w:t>a</w:t>
      </w:r>
      <w:r w:rsidR="3A7538D6" w:rsidRPr="1E4945C6">
        <w:rPr>
          <w:sz w:val="24"/>
          <w:szCs w:val="24"/>
        </w:rPr>
        <w:t>fin de soutenir la grève et les collègues qui ont des temps de grève plus élevés que d’</w:t>
      </w:r>
      <w:r w:rsidR="00D67849" w:rsidRPr="1E4945C6">
        <w:rPr>
          <w:sz w:val="24"/>
          <w:szCs w:val="24"/>
        </w:rPr>
        <w:t>autres, il</w:t>
      </w:r>
      <w:r w:rsidR="6A97EF88" w:rsidRPr="1E4945C6">
        <w:rPr>
          <w:sz w:val="24"/>
          <w:szCs w:val="24"/>
        </w:rPr>
        <w:t xml:space="preserve"> est </w:t>
      </w:r>
      <w:r w:rsidR="64B58B46" w:rsidRPr="1E4945C6">
        <w:rPr>
          <w:sz w:val="24"/>
          <w:szCs w:val="24"/>
        </w:rPr>
        <w:t>recommandé</w:t>
      </w:r>
      <w:r w:rsidR="6A97EF88" w:rsidRPr="1E4945C6">
        <w:rPr>
          <w:sz w:val="24"/>
          <w:szCs w:val="24"/>
        </w:rPr>
        <w:t xml:space="preserve"> que les professionnelles en soins aillent</w:t>
      </w:r>
      <w:r w:rsidR="000958AE" w:rsidRPr="1E4945C6">
        <w:rPr>
          <w:sz w:val="24"/>
          <w:szCs w:val="24"/>
        </w:rPr>
        <w:t xml:space="preserve"> rejoindre </w:t>
      </w:r>
      <w:r w:rsidR="2ED88544" w:rsidRPr="1E4945C6">
        <w:rPr>
          <w:sz w:val="24"/>
          <w:szCs w:val="24"/>
        </w:rPr>
        <w:t>c</w:t>
      </w:r>
      <w:r w:rsidR="000958AE" w:rsidRPr="1E4945C6">
        <w:rPr>
          <w:sz w:val="24"/>
          <w:szCs w:val="24"/>
        </w:rPr>
        <w:t>es collègues sur la ligne de piquetage o</w:t>
      </w:r>
      <w:r w:rsidR="5FB01EDE" w:rsidRPr="1E4945C6">
        <w:rPr>
          <w:sz w:val="24"/>
          <w:szCs w:val="24"/>
        </w:rPr>
        <w:t>u</w:t>
      </w:r>
      <w:r w:rsidR="000958AE" w:rsidRPr="1E4945C6">
        <w:rPr>
          <w:sz w:val="24"/>
          <w:szCs w:val="24"/>
        </w:rPr>
        <w:t xml:space="preserve"> le lieu de rassemblement </w:t>
      </w:r>
      <w:r w:rsidR="54108C3F" w:rsidRPr="1E4945C6">
        <w:rPr>
          <w:sz w:val="24"/>
          <w:szCs w:val="24"/>
        </w:rPr>
        <w:t>pend</w:t>
      </w:r>
      <w:r w:rsidR="000958AE" w:rsidRPr="1E4945C6">
        <w:rPr>
          <w:sz w:val="24"/>
          <w:szCs w:val="24"/>
        </w:rPr>
        <w:t xml:space="preserve">ant les temps de pauses et de repas. </w:t>
      </w:r>
    </w:p>
    <w:p w14:paraId="5FF7B478" w14:textId="633A1E3D" w:rsidR="5050F885" w:rsidRDefault="5050F885" w:rsidP="1E4945C6">
      <w:pPr>
        <w:spacing w:line="360" w:lineRule="auto"/>
        <w:jc w:val="both"/>
        <w:rPr>
          <w:sz w:val="24"/>
          <w:szCs w:val="24"/>
        </w:rPr>
      </w:pPr>
      <w:r w:rsidRPr="1E4945C6">
        <w:rPr>
          <w:sz w:val="24"/>
          <w:szCs w:val="24"/>
        </w:rPr>
        <w:t>Lorsque vous quittez pour vous diriger sur la ligne de piquetage ou le lieu de rassemblement, vous devez calculer votre temps de déplacement à l’intérieur de votre temps de g</w:t>
      </w:r>
      <w:r w:rsidR="2FA36B1E" w:rsidRPr="1E4945C6">
        <w:rPr>
          <w:sz w:val="24"/>
          <w:szCs w:val="24"/>
        </w:rPr>
        <w:t xml:space="preserve">rève. </w:t>
      </w:r>
    </w:p>
    <w:p w14:paraId="05877856" w14:textId="6B5FD740" w:rsidR="608EB684" w:rsidRDefault="608EB684" w:rsidP="1E4945C6">
      <w:pPr>
        <w:spacing w:line="360" w:lineRule="auto"/>
        <w:jc w:val="both"/>
        <w:rPr>
          <w:sz w:val="24"/>
          <w:szCs w:val="24"/>
          <w:u w:val="single"/>
        </w:rPr>
      </w:pPr>
    </w:p>
    <w:p w14:paraId="21C3C47E" w14:textId="30E5132C" w:rsidR="00D50562" w:rsidRPr="00935C2C" w:rsidRDefault="00D50562" w:rsidP="1E4945C6">
      <w:pPr>
        <w:spacing w:line="360" w:lineRule="auto"/>
        <w:rPr>
          <w:b/>
          <w:bCs/>
          <w:sz w:val="28"/>
          <w:szCs w:val="28"/>
          <w:u w:val="single"/>
        </w:rPr>
      </w:pPr>
      <w:r w:rsidRPr="00935C2C">
        <w:rPr>
          <w:b/>
          <w:bCs/>
          <w:sz w:val="28"/>
          <w:szCs w:val="28"/>
          <w:u w:val="single"/>
        </w:rPr>
        <w:t>Tour de grève</w:t>
      </w:r>
    </w:p>
    <w:p w14:paraId="0798C367" w14:textId="6B1E692E" w:rsidR="00C4063B" w:rsidRDefault="00C4063B" w:rsidP="1E4945C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>Prendre connaissance de l’horaire de grève, celui-ci est différent de votre horaire habituel puisqu’il indique le moment de la journée et la durée pendant laquelle vous devez exercer votre temps de grève.</w:t>
      </w:r>
      <w:r w:rsidR="39217E2D" w:rsidRPr="1E4945C6">
        <w:rPr>
          <w:sz w:val="24"/>
          <w:szCs w:val="24"/>
        </w:rPr>
        <w:t xml:space="preserve"> Si l’horaire de grève ne semble pas disponible, veuillez nous contacter le plus rapidement possible.</w:t>
      </w:r>
      <w:r w:rsidR="465F9CA9" w:rsidRPr="1E4945C6">
        <w:rPr>
          <w:sz w:val="24"/>
          <w:szCs w:val="24"/>
        </w:rPr>
        <w:t xml:space="preserve"> </w:t>
      </w:r>
    </w:p>
    <w:p w14:paraId="5953F9E9" w14:textId="21F56753" w:rsidR="00C4063B" w:rsidRDefault="00C4063B" w:rsidP="1E4945C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>Avant de quitter pour exercer votre temps de grève, assurez-vous que la personne qui a quitté avant vous soit de retour</w:t>
      </w:r>
      <w:r w:rsidR="2B5801E8" w:rsidRPr="1E4945C6">
        <w:rPr>
          <w:sz w:val="24"/>
          <w:szCs w:val="24"/>
        </w:rPr>
        <w:t xml:space="preserve"> et, si possible, </w:t>
      </w:r>
      <w:r w:rsidRPr="1E4945C6">
        <w:rPr>
          <w:sz w:val="24"/>
          <w:szCs w:val="24"/>
        </w:rPr>
        <w:t>informez votre supérieur</w:t>
      </w:r>
      <w:r w:rsidR="0046701C" w:rsidRPr="1E4945C6">
        <w:rPr>
          <w:sz w:val="24"/>
          <w:szCs w:val="24"/>
        </w:rPr>
        <w:t>e</w:t>
      </w:r>
      <w:r w:rsidRPr="1E4945C6">
        <w:rPr>
          <w:sz w:val="24"/>
          <w:szCs w:val="24"/>
        </w:rPr>
        <w:t xml:space="preserve"> immédiate de votre départ.</w:t>
      </w:r>
    </w:p>
    <w:p w14:paraId="474E9EBC" w14:textId="3FB4DDFB" w:rsidR="00C4063B" w:rsidRDefault="0046701C" w:rsidP="1E4945C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>Pour exercer votre temps de grève, vous devez rejoindre la ligne de piquetage ou le point de rassemblement de votre installation.</w:t>
      </w:r>
      <w:r w:rsidR="42E8C34E" w:rsidRPr="1E4945C6">
        <w:rPr>
          <w:sz w:val="24"/>
          <w:szCs w:val="24"/>
        </w:rPr>
        <w:t xml:space="preserve"> Généralement, celui-ci se situe à l’extérieur de votre établissement</w:t>
      </w:r>
      <w:r w:rsidR="28A1CC4B" w:rsidRPr="1E4945C6">
        <w:rPr>
          <w:sz w:val="24"/>
          <w:szCs w:val="24"/>
        </w:rPr>
        <w:t xml:space="preserve"> et devrait être visible</w:t>
      </w:r>
      <w:r w:rsidR="42E8C34E" w:rsidRPr="1E4945C6">
        <w:rPr>
          <w:sz w:val="24"/>
          <w:szCs w:val="24"/>
        </w:rPr>
        <w:t>.</w:t>
      </w:r>
    </w:p>
    <w:p w14:paraId="68E07B69" w14:textId="3837E5E6" w:rsidR="0046701C" w:rsidRDefault="0046701C" w:rsidP="1E4945C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 xml:space="preserve">Si vous ne pouvez pas quitter votre installation ou si </w:t>
      </w:r>
      <w:r w:rsidR="4059A54A" w:rsidRPr="1E4945C6">
        <w:rPr>
          <w:sz w:val="24"/>
          <w:szCs w:val="24"/>
        </w:rPr>
        <w:t xml:space="preserve">vous </w:t>
      </w:r>
      <w:r w:rsidRPr="1E4945C6">
        <w:rPr>
          <w:sz w:val="24"/>
          <w:szCs w:val="24"/>
        </w:rPr>
        <w:t>n’avez pas suffisamment de temps de grève pour rejoindre la ligne de piquetage ou le point de rassemblement, vous êtes invité</w:t>
      </w:r>
      <w:r w:rsidR="66ECA374" w:rsidRPr="1E4945C6">
        <w:rPr>
          <w:sz w:val="24"/>
          <w:szCs w:val="24"/>
        </w:rPr>
        <w:t>e</w:t>
      </w:r>
      <w:r w:rsidRPr="1E4945C6">
        <w:rPr>
          <w:sz w:val="24"/>
          <w:szCs w:val="24"/>
        </w:rPr>
        <w:t xml:space="preserve"> à vous rendre à votre salle de pause pour toute la durée de votre temps de grève. </w:t>
      </w:r>
    </w:p>
    <w:p w14:paraId="78075DF9" w14:textId="722175DE" w:rsidR="0046701C" w:rsidRDefault="0046701C" w:rsidP="1E4945C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>À votre arrivée sur le lieu de la ligne de piquetage de votre installation, vous êtes invit</w:t>
      </w:r>
      <w:r w:rsidR="529C8B17" w:rsidRPr="1E4945C6">
        <w:rPr>
          <w:sz w:val="24"/>
          <w:szCs w:val="24"/>
        </w:rPr>
        <w:t>ée</w:t>
      </w:r>
      <w:r w:rsidRPr="1E4945C6">
        <w:rPr>
          <w:sz w:val="24"/>
          <w:szCs w:val="24"/>
        </w:rPr>
        <w:t xml:space="preserve"> à aller à la rencontre de la personne responsable de la grève pour lui indiquer votre présence. Cette personne pourra vous expliquer le déroulement du piquetage et vous transmettre de l’information au besoin. </w:t>
      </w:r>
    </w:p>
    <w:p w14:paraId="744B7FF5" w14:textId="75763BC1" w:rsidR="608EB684" w:rsidRDefault="0046701C" w:rsidP="00935C2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1E4945C6">
        <w:rPr>
          <w:sz w:val="24"/>
          <w:szCs w:val="24"/>
        </w:rPr>
        <w:t xml:space="preserve">À votre retour au centre d’activités, avisez la personne suivante sur l’horaire de grève de votre retour afin qu’elle puisse à son tour aller exercer son temps de grève. </w:t>
      </w:r>
    </w:p>
    <w:p w14:paraId="756D665D" w14:textId="36FEBF38" w:rsidR="608EB684" w:rsidRDefault="608EB684" w:rsidP="1E4945C6">
      <w:pPr>
        <w:jc w:val="both"/>
        <w:rPr>
          <w:sz w:val="24"/>
          <w:szCs w:val="24"/>
        </w:rPr>
      </w:pPr>
    </w:p>
    <w:p w14:paraId="28554A32" w14:textId="3E1BAC74" w:rsidR="00D67849" w:rsidRDefault="00D67849" w:rsidP="1E4945C6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8117B2" w14:textId="3FE6A13C" w:rsidR="00010AE2" w:rsidRPr="00156AAC" w:rsidRDefault="00D50562" w:rsidP="00C4063B">
      <w:pPr>
        <w:rPr>
          <w:b/>
          <w:bCs/>
          <w:sz w:val="28"/>
          <w:szCs w:val="28"/>
          <w:u w:val="single"/>
        </w:rPr>
      </w:pPr>
      <w:r w:rsidRPr="00935C2C">
        <w:rPr>
          <w:b/>
          <w:bCs/>
          <w:sz w:val="28"/>
          <w:szCs w:val="28"/>
          <w:u w:val="single"/>
        </w:rPr>
        <w:t>Minutes de grève</w:t>
      </w:r>
    </w:p>
    <w:p w14:paraId="7F599E1B" w14:textId="7A42DCFB" w:rsidR="00D50562" w:rsidRPr="00935C2C" w:rsidRDefault="00D50562" w:rsidP="007E3E3A">
      <w:pPr>
        <w:jc w:val="both"/>
        <w:rPr>
          <w:rFonts w:asciiTheme="majorHAnsi" w:hAnsiTheme="majorHAnsi" w:cstheme="majorHAnsi"/>
          <w:sz w:val="32"/>
          <w:szCs w:val="32"/>
        </w:rPr>
      </w:pPr>
      <w:r w:rsidRPr="00935C2C">
        <w:rPr>
          <w:rFonts w:asciiTheme="majorHAnsi" w:eastAsia="Gotham-Book" w:hAnsiTheme="majorHAnsi" w:cstheme="majorHAnsi"/>
          <w:b/>
          <w:bCs/>
          <w:sz w:val="32"/>
          <w:szCs w:val="32"/>
        </w:rPr>
        <w:t xml:space="preserve">Tableaux synthèse des minutes de grève en fonction du pourcentage </w:t>
      </w:r>
      <w:proofErr w:type="gramStart"/>
      <w:r w:rsidRPr="00935C2C">
        <w:rPr>
          <w:rFonts w:asciiTheme="majorHAnsi" w:eastAsia="Gotham-Book" w:hAnsiTheme="majorHAnsi" w:cstheme="majorHAnsi"/>
          <w:b/>
          <w:bCs/>
          <w:sz w:val="32"/>
          <w:szCs w:val="32"/>
        </w:rPr>
        <w:t>applicable</w:t>
      </w:r>
      <w:proofErr w:type="gramEnd"/>
      <w:r w:rsidRPr="00935C2C">
        <w:rPr>
          <w:rFonts w:asciiTheme="majorHAnsi" w:eastAsia="Gotham-Book" w:hAnsiTheme="majorHAnsi" w:cstheme="majorHAnsi"/>
          <w:b/>
          <w:bCs/>
          <w:sz w:val="32"/>
          <w:szCs w:val="32"/>
        </w:rPr>
        <w:t xml:space="preserve"> et du nombre d’heures travaillées</w:t>
      </w:r>
    </w:p>
    <w:p w14:paraId="2C136905" w14:textId="72249140" w:rsidR="00D50562" w:rsidRDefault="00D50562" w:rsidP="00935C2C">
      <w:pPr>
        <w:spacing w:line="36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00"/>
        <w:gridCol w:w="2130"/>
      </w:tblGrid>
      <w:tr w:rsidR="00D50562" w14:paraId="3A838539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0BE5A" w14:textId="57A77C4F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40 %</w:t>
            </w:r>
            <w:r w:rsidR="008757D5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D50562" w14:paraId="275F0429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A9F5E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0B3CF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270 minutes</w:t>
            </w:r>
          </w:p>
        </w:tc>
      </w:tr>
      <w:tr w:rsidR="00D50562" w14:paraId="7ED37B4E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F6B52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D4C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288 minutes</w:t>
            </w:r>
          </w:p>
        </w:tc>
      </w:tr>
      <w:tr w:rsidR="00D50562" w14:paraId="1F3859C0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E6C3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9CCF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297 minutes</w:t>
            </w:r>
          </w:p>
        </w:tc>
      </w:tr>
      <w:tr w:rsidR="00D50562" w14:paraId="05C1EAF4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7DB90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F01B9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405 minutes</w:t>
            </w:r>
          </w:p>
        </w:tc>
      </w:tr>
      <w:tr w:rsidR="00D50562" w14:paraId="1392C1BC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5F56D2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50 %</w:t>
            </w:r>
          </w:p>
        </w:tc>
      </w:tr>
      <w:tr w:rsidR="00D50562" w14:paraId="0574A45F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EFE20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7C74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225 minutes</w:t>
            </w:r>
          </w:p>
        </w:tc>
      </w:tr>
      <w:tr w:rsidR="00D50562" w14:paraId="1C417FA3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28D80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B6229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240 minutes</w:t>
            </w:r>
          </w:p>
        </w:tc>
      </w:tr>
      <w:tr w:rsidR="00D50562" w14:paraId="04DF2359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A414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7B31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247 minutes</w:t>
            </w:r>
          </w:p>
        </w:tc>
      </w:tr>
      <w:tr w:rsidR="00D50562" w14:paraId="53D83EF0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BCF91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6DD6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337 minutes</w:t>
            </w:r>
          </w:p>
        </w:tc>
      </w:tr>
    </w:tbl>
    <w:p w14:paraId="29F34F76" w14:textId="77777777" w:rsidR="00D50562" w:rsidRDefault="00D50562" w:rsidP="00D50562">
      <w:pPr>
        <w:spacing w:line="360" w:lineRule="auto"/>
        <w:jc w:val="both"/>
      </w:pPr>
      <w:r w:rsidRPr="6020377F">
        <w:rPr>
          <w:rFonts w:ascii="Gotham-Book" w:eastAsia="Gotham-Book" w:hAnsi="Gotham-Book" w:cs="Gotham-Book"/>
          <w:sz w:val="21"/>
          <w:szCs w:val="21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00"/>
        <w:gridCol w:w="2130"/>
      </w:tblGrid>
      <w:tr w:rsidR="00D50562" w14:paraId="7EBD2C94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3C34A9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60 %</w:t>
            </w:r>
          </w:p>
        </w:tc>
      </w:tr>
      <w:tr w:rsidR="00D50562" w14:paraId="3D9AABA7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2D4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95B27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180 minutes</w:t>
            </w:r>
          </w:p>
        </w:tc>
      </w:tr>
      <w:tr w:rsidR="00D50562" w14:paraId="71AD46D9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80041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EAE9B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192 minutes</w:t>
            </w:r>
          </w:p>
        </w:tc>
      </w:tr>
      <w:tr w:rsidR="00D50562" w14:paraId="44B75529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EB2B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9FA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198 minutes</w:t>
            </w:r>
          </w:p>
        </w:tc>
      </w:tr>
      <w:tr w:rsidR="00D50562" w14:paraId="456CCDE6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AF14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6A2B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270 minutes</w:t>
            </w:r>
          </w:p>
        </w:tc>
      </w:tr>
    </w:tbl>
    <w:p w14:paraId="5EBA5047" w14:textId="0E7E5D51" w:rsidR="00D50562" w:rsidRPr="00935C2C" w:rsidRDefault="00D50562" w:rsidP="00D50562">
      <w:pPr>
        <w:spacing w:line="360" w:lineRule="auto"/>
        <w:jc w:val="both"/>
        <w:rPr>
          <w:rFonts w:ascii="Gotham-Book" w:eastAsia="Gotham-Book" w:hAnsi="Gotham-Book" w:cs="Gotham-Book"/>
          <w:sz w:val="21"/>
          <w:szCs w:val="21"/>
        </w:rPr>
      </w:pPr>
      <w:r w:rsidRPr="6020377F">
        <w:rPr>
          <w:rFonts w:ascii="Gotham-Book" w:eastAsia="Gotham-Book" w:hAnsi="Gotham-Book" w:cs="Gotham-Book"/>
          <w:sz w:val="21"/>
          <w:szCs w:val="21"/>
        </w:rPr>
        <w:t xml:space="preserve"> </w:t>
      </w:r>
      <w:r w:rsidR="007E3E3A">
        <w:rPr>
          <w:rFonts w:ascii="Gotham-Book" w:eastAsia="Gotham-Book" w:hAnsi="Gotham-Book" w:cs="Gotham-Book"/>
          <w:sz w:val="21"/>
          <w:szCs w:val="21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00"/>
        <w:gridCol w:w="2130"/>
      </w:tblGrid>
      <w:tr w:rsidR="00D50562" w14:paraId="3082B833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01576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70 %</w:t>
            </w:r>
          </w:p>
        </w:tc>
      </w:tr>
      <w:tr w:rsidR="00D50562" w14:paraId="322D09AA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155B2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46F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135 minutes</w:t>
            </w:r>
          </w:p>
        </w:tc>
      </w:tr>
      <w:tr w:rsidR="00D50562" w14:paraId="3CB197DF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8899D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1120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144 minutes</w:t>
            </w:r>
          </w:p>
        </w:tc>
      </w:tr>
      <w:tr w:rsidR="00D50562" w14:paraId="6E7DC9A8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C160B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647D0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148 minutes</w:t>
            </w:r>
          </w:p>
        </w:tc>
      </w:tr>
      <w:tr w:rsidR="00D50562" w14:paraId="3983935D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E1CBA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FE9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202 minutes</w:t>
            </w:r>
          </w:p>
        </w:tc>
      </w:tr>
      <w:tr w:rsidR="00D50562" w14:paraId="65F002C7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B92C95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80 %</w:t>
            </w:r>
          </w:p>
        </w:tc>
      </w:tr>
      <w:tr w:rsidR="00D50562" w14:paraId="6F27F365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78467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F43C7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90 minutes</w:t>
            </w:r>
          </w:p>
        </w:tc>
      </w:tr>
      <w:tr w:rsidR="00D50562" w14:paraId="3CD410AF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15C2E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A3F88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96 minutes</w:t>
            </w:r>
          </w:p>
        </w:tc>
      </w:tr>
      <w:tr w:rsidR="00D50562" w14:paraId="4AEB5621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0DFF8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CF122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99 minutes</w:t>
            </w:r>
          </w:p>
        </w:tc>
      </w:tr>
      <w:tr w:rsidR="00D50562" w14:paraId="5A2C5071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41358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EB43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135 minutes</w:t>
            </w:r>
          </w:p>
        </w:tc>
      </w:tr>
    </w:tbl>
    <w:p w14:paraId="7116D67D" w14:textId="77777777" w:rsidR="00D50562" w:rsidRDefault="00D50562" w:rsidP="00D50562">
      <w:pPr>
        <w:spacing w:line="360" w:lineRule="auto"/>
        <w:jc w:val="both"/>
      </w:pPr>
      <w:r w:rsidRPr="6020377F">
        <w:rPr>
          <w:rFonts w:ascii="Gotham-Book" w:eastAsia="Gotham-Book" w:hAnsi="Gotham-Book" w:cs="Gotham-Book"/>
          <w:sz w:val="21"/>
          <w:szCs w:val="21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00"/>
        <w:gridCol w:w="2130"/>
      </w:tblGrid>
      <w:tr w:rsidR="00D50562" w14:paraId="7C33EF89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2F78A4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85 %</w:t>
            </w:r>
          </w:p>
        </w:tc>
      </w:tr>
      <w:tr w:rsidR="00D50562" w14:paraId="1F98334D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9514E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104F7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67 minutes</w:t>
            </w:r>
          </w:p>
        </w:tc>
      </w:tr>
      <w:tr w:rsidR="00D50562" w14:paraId="52C85189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4D3F6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446AE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72 minutes</w:t>
            </w:r>
          </w:p>
        </w:tc>
      </w:tr>
      <w:tr w:rsidR="00D50562" w14:paraId="0014611B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CC3D1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1AF8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74 minutes</w:t>
            </w:r>
          </w:p>
        </w:tc>
      </w:tr>
      <w:tr w:rsidR="00D50562" w14:paraId="25D4368A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0773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9AE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101 minutes</w:t>
            </w:r>
          </w:p>
        </w:tc>
      </w:tr>
    </w:tbl>
    <w:p w14:paraId="593D07B3" w14:textId="77777777" w:rsidR="00D50562" w:rsidRDefault="00D50562" w:rsidP="00D50562">
      <w:pPr>
        <w:tabs>
          <w:tab w:val="left" w:pos="720"/>
        </w:tabs>
        <w:jc w:val="both"/>
      </w:pPr>
      <w:r w:rsidRPr="6020377F">
        <w:rPr>
          <w:rFonts w:ascii="Gotham-Book" w:eastAsia="Gotham-Book" w:hAnsi="Gotham-Book" w:cs="Gotham-Book"/>
          <w:sz w:val="21"/>
          <w:szCs w:val="21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00"/>
        <w:gridCol w:w="2130"/>
      </w:tblGrid>
      <w:tr w:rsidR="00D50562" w14:paraId="3688168D" w14:textId="77777777">
        <w:trPr>
          <w:trHeight w:val="390"/>
        </w:trPr>
        <w:tc>
          <w:tcPr>
            <w:tcW w:w="8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5D4761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b/>
                <w:bCs/>
                <w:color w:val="000000" w:themeColor="text1"/>
                <w:sz w:val="21"/>
                <w:szCs w:val="21"/>
              </w:rPr>
              <w:t>Centres d’activités déterminés à 90 %</w:t>
            </w:r>
          </w:p>
        </w:tc>
      </w:tr>
      <w:tr w:rsidR="00D50562" w14:paraId="29B76253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5EF8C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7,50 heures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9CE9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45 minutes</w:t>
            </w:r>
          </w:p>
        </w:tc>
      </w:tr>
      <w:tr w:rsidR="00D50562" w14:paraId="0D8017B4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CF28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F3CE5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48 minutes</w:t>
            </w:r>
          </w:p>
        </w:tc>
      </w:tr>
      <w:tr w:rsidR="00D50562" w14:paraId="1A82510E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A0745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8,25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5A25B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49 minutes</w:t>
            </w:r>
          </w:p>
        </w:tc>
      </w:tr>
      <w:tr w:rsidR="00D50562" w14:paraId="14EE2E48" w14:textId="77777777">
        <w:trPr>
          <w:trHeight w:val="390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C5151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Journée de travail de 11,25 heures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51FE" w14:textId="77777777" w:rsidR="00D50562" w:rsidRDefault="00D50562">
            <w:pPr>
              <w:spacing w:line="360" w:lineRule="auto"/>
            </w:pPr>
            <w:r w:rsidRPr="6020377F">
              <w:rPr>
                <w:rFonts w:ascii="Gotham-Book" w:eastAsia="Gotham-Book" w:hAnsi="Gotham-Book" w:cs="Gotham-Book"/>
                <w:sz w:val="21"/>
                <w:szCs w:val="21"/>
              </w:rPr>
              <w:t>= 67 minutes</w:t>
            </w:r>
          </w:p>
        </w:tc>
      </w:tr>
    </w:tbl>
    <w:p w14:paraId="67EB4E8A" w14:textId="44394F17" w:rsidR="00C4063B" w:rsidRPr="00935C2C" w:rsidRDefault="00C4063B" w:rsidP="00010AE2">
      <w:pPr>
        <w:rPr>
          <w:strike/>
          <w:u w:val="single"/>
        </w:rPr>
      </w:pPr>
    </w:p>
    <w:sectPr w:rsidR="00C4063B" w:rsidRPr="00935C2C" w:rsidSect="00935C2C">
      <w:headerReference w:type="default" r:id="rId10"/>
      <w:footerReference w:type="default" r:id="rId11"/>
      <w:pgSz w:w="12240" w:h="15840"/>
      <w:pgMar w:top="205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6DC3" w14:textId="77777777" w:rsidR="00DC6B94" w:rsidRDefault="00DC6B94" w:rsidP="00D67849">
      <w:pPr>
        <w:spacing w:after="0" w:line="240" w:lineRule="auto"/>
      </w:pPr>
      <w:r>
        <w:separator/>
      </w:r>
    </w:p>
  </w:endnote>
  <w:endnote w:type="continuationSeparator" w:id="0">
    <w:p w14:paraId="6AA9A7A2" w14:textId="77777777" w:rsidR="00DC6B94" w:rsidRDefault="00DC6B94" w:rsidP="00D67849">
      <w:pPr>
        <w:spacing w:after="0" w:line="240" w:lineRule="auto"/>
      </w:pPr>
      <w:r>
        <w:continuationSeparator/>
      </w:r>
    </w:p>
  </w:endnote>
  <w:endnote w:type="continuationNotice" w:id="1">
    <w:p w14:paraId="137E4FFE" w14:textId="77777777" w:rsidR="00DC6B94" w:rsidRDefault="00DC6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charset w:val="00"/>
    <w:family w:val="auto"/>
    <w:pitch w:val="variable"/>
    <w:sig w:usb0="8000002F" w:usb1="00000048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21ED" w14:textId="05BEC506" w:rsidR="00010AE2" w:rsidRDefault="00010AE2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23B10" wp14:editId="39038BCE">
          <wp:simplePos x="0" y="0"/>
          <wp:positionH relativeFrom="column">
            <wp:posOffset>3638551</wp:posOffset>
          </wp:positionH>
          <wp:positionV relativeFrom="paragraph">
            <wp:posOffset>-115787</wp:posOffset>
          </wp:positionV>
          <wp:extent cx="2228850" cy="499962"/>
          <wp:effectExtent l="0" t="0" r="0" b="0"/>
          <wp:wrapNone/>
          <wp:docPr id="1998757089" name="Picture 1998757089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57089" name="Image 4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732" cy="50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8723" w14:textId="77777777" w:rsidR="00DC6B94" w:rsidRDefault="00DC6B94" w:rsidP="00D67849">
      <w:pPr>
        <w:spacing w:after="0" w:line="240" w:lineRule="auto"/>
      </w:pPr>
      <w:r>
        <w:separator/>
      </w:r>
    </w:p>
  </w:footnote>
  <w:footnote w:type="continuationSeparator" w:id="0">
    <w:p w14:paraId="2161E3EB" w14:textId="77777777" w:rsidR="00DC6B94" w:rsidRDefault="00DC6B94" w:rsidP="00D67849">
      <w:pPr>
        <w:spacing w:after="0" w:line="240" w:lineRule="auto"/>
      </w:pPr>
      <w:r>
        <w:continuationSeparator/>
      </w:r>
    </w:p>
  </w:footnote>
  <w:footnote w:type="continuationNotice" w:id="1">
    <w:p w14:paraId="71953E8D" w14:textId="77777777" w:rsidR="00DC6B94" w:rsidRDefault="00DC6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BAE3" w14:textId="7C624BE1" w:rsidR="00D67849" w:rsidRDefault="00D67849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205ECAC" wp14:editId="36891993">
          <wp:simplePos x="0" y="0"/>
          <wp:positionH relativeFrom="column">
            <wp:posOffset>-266701</wp:posOffset>
          </wp:positionH>
          <wp:positionV relativeFrom="paragraph">
            <wp:posOffset>-201931</wp:posOffset>
          </wp:positionV>
          <wp:extent cx="2525059" cy="904875"/>
          <wp:effectExtent l="0" t="0" r="8890" b="0"/>
          <wp:wrapNone/>
          <wp:docPr id="1054645550" name="Picture 1054645550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07237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67" cy="905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4847"/>
    <w:multiLevelType w:val="hybridMultilevel"/>
    <w:tmpl w:val="34D88D9A"/>
    <w:lvl w:ilvl="0" w:tplc="BA0031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1A15"/>
    <w:multiLevelType w:val="hybridMultilevel"/>
    <w:tmpl w:val="423C81EA"/>
    <w:lvl w:ilvl="0" w:tplc="D2B61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7900">
    <w:abstractNumId w:val="0"/>
  </w:num>
  <w:num w:numId="2" w16cid:durableId="177998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3B"/>
    <w:rsid w:val="00010AE2"/>
    <w:rsid w:val="0001518E"/>
    <w:rsid w:val="000958AE"/>
    <w:rsid w:val="000E7797"/>
    <w:rsid w:val="001432C9"/>
    <w:rsid w:val="00156AAC"/>
    <w:rsid w:val="001A3284"/>
    <w:rsid w:val="00240693"/>
    <w:rsid w:val="002A50B6"/>
    <w:rsid w:val="002D7AED"/>
    <w:rsid w:val="0035141E"/>
    <w:rsid w:val="00353E51"/>
    <w:rsid w:val="003D2A6A"/>
    <w:rsid w:val="00402268"/>
    <w:rsid w:val="00411E4B"/>
    <w:rsid w:val="00437AE8"/>
    <w:rsid w:val="00446EFE"/>
    <w:rsid w:val="0046701C"/>
    <w:rsid w:val="00492238"/>
    <w:rsid w:val="00495422"/>
    <w:rsid w:val="00524321"/>
    <w:rsid w:val="0053367D"/>
    <w:rsid w:val="00567424"/>
    <w:rsid w:val="005DAC46"/>
    <w:rsid w:val="00607192"/>
    <w:rsid w:val="0065330B"/>
    <w:rsid w:val="006B5548"/>
    <w:rsid w:val="00705407"/>
    <w:rsid w:val="00705728"/>
    <w:rsid w:val="007E3E3A"/>
    <w:rsid w:val="007F6B59"/>
    <w:rsid w:val="00814E87"/>
    <w:rsid w:val="008757D5"/>
    <w:rsid w:val="00935C2C"/>
    <w:rsid w:val="009B1E7B"/>
    <w:rsid w:val="009E22A0"/>
    <w:rsid w:val="00A038F9"/>
    <w:rsid w:val="00A82912"/>
    <w:rsid w:val="00AF1864"/>
    <w:rsid w:val="00AF3093"/>
    <w:rsid w:val="00AF3A90"/>
    <w:rsid w:val="00AF5CC6"/>
    <w:rsid w:val="00B109F3"/>
    <w:rsid w:val="00B35265"/>
    <w:rsid w:val="00B4135B"/>
    <w:rsid w:val="00B4715D"/>
    <w:rsid w:val="00BA6D56"/>
    <w:rsid w:val="00C4063B"/>
    <w:rsid w:val="00D50562"/>
    <w:rsid w:val="00D67849"/>
    <w:rsid w:val="00D71EDB"/>
    <w:rsid w:val="00DC6B94"/>
    <w:rsid w:val="00E648B6"/>
    <w:rsid w:val="00F426C0"/>
    <w:rsid w:val="00F62C43"/>
    <w:rsid w:val="00FD6890"/>
    <w:rsid w:val="00FF6015"/>
    <w:rsid w:val="013CBEDF"/>
    <w:rsid w:val="013E4C7E"/>
    <w:rsid w:val="023B2AEC"/>
    <w:rsid w:val="030913A0"/>
    <w:rsid w:val="084C589E"/>
    <w:rsid w:val="087B740F"/>
    <w:rsid w:val="08D2F41E"/>
    <w:rsid w:val="0948ED26"/>
    <w:rsid w:val="09AFBB57"/>
    <w:rsid w:val="09FD56AD"/>
    <w:rsid w:val="0D0163EF"/>
    <w:rsid w:val="0D4EF88A"/>
    <w:rsid w:val="101EFCDB"/>
    <w:rsid w:val="108AFA02"/>
    <w:rsid w:val="118DAB48"/>
    <w:rsid w:val="12967A1C"/>
    <w:rsid w:val="155D228C"/>
    <w:rsid w:val="15BBA67F"/>
    <w:rsid w:val="160A0563"/>
    <w:rsid w:val="1679706C"/>
    <w:rsid w:val="18CBA694"/>
    <w:rsid w:val="1941A625"/>
    <w:rsid w:val="1A85DCC7"/>
    <w:rsid w:val="1E4945C6"/>
    <w:rsid w:val="21D48C45"/>
    <w:rsid w:val="22823AB2"/>
    <w:rsid w:val="2319EB21"/>
    <w:rsid w:val="259188A6"/>
    <w:rsid w:val="260435BE"/>
    <w:rsid w:val="288DC3A7"/>
    <w:rsid w:val="289F1FE7"/>
    <w:rsid w:val="28A1CC4B"/>
    <w:rsid w:val="291BAC99"/>
    <w:rsid w:val="29808185"/>
    <w:rsid w:val="29F67A8D"/>
    <w:rsid w:val="2A482131"/>
    <w:rsid w:val="2AAAE414"/>
    <w:rsid w:val="2AB77CFA"/>
    <w:rsid w:val="2B5801E8"/>
    <w:rsid w:val="2BE3F192"/>
    <w:rsid w:val="2C501127"/>
    <w:rsid w:val="2C526DE2"/>
    <w:rsid w:val="2D2E1AC2"/>
    <w:rsid w:val="2DB7D5CF"/>
    <w:rsid w:val="2DEE3E43"/>
    <w:rsid w:val="2E47308E"/>
    <w:rsid w:val="2EAD1D98"/>
    <w:rsid w:val="2EAE54A7"/>
    <w:rsid w:val="2EC9EB23"/>
    <w:rsid w:val="2ED88544"/>
    <w:rsid w:val="2FA36B1E"/>
    <w:rsid w:val="30534725"/>
    <w:rsid w:val="338C216F"/>
    <w:rsid w:val="363454B9"/>
    <w:rsid w:val="37F476EA"/>
    <w:rsid w:val="39217E2D"/>
    <w:rsid w:val="39FB62F3"/>
    <w:rsid w:val="3A291F80"/>
    <w:rsid w:val="3A48884F"/>
    <w:rsid w:val="3A7538D6"/>
    <w:rsid w:val="3AD4AED1"/>
    <w:rsid w:val="3B973354"/>
    <w:rsid w:val="3F745AA7"/>
    <w:rsid w:val="3FA81FF4"/>
    <w:rsid w:val="4059A54A"/>
    <w:rsid w:val="4144CFCE"/>
    <w:rsid w:val="420674D8"/>
    <w:rsid w:val="42E8C34E"/>
    <w:rsid w:val="4342DB61"/>
    <w:rsid w:val="439204D7"/>
    <w:rsid w:val="439A6C44"/>
    <w:rsid w:val="443B6484"/>
    <w:rsid w:val="44E32D88"/>
    <w:rsid w:val="4593287C"/>
    <w:rsid w:val="46483A74"/>
    <w:rsid w:val="465F9CA9"/>
    <w:rsid w:val="48CAC93E"/>
    <w:rsid w:val="4A197443"/>
    <w:rsid w:val="4AA407F4"/>
    <w:rsid w:val="4AEC2153"/>
    <w:rsid w:val="4B9AE2BF"/>
    <w:rsid w:val="4D22AE35"/>
    <w:rsid w:val="4D4601BD"/>
    <w:rsid w:val="4F6C3000"/>
    <w:rsid w:val="5050F885"/>
    <w:rsid w:val="512E3C58"/>
    <w:rsid w:val="5234AEB5"/>
    <w:rsid w:val="529C8B17"/>
    <w:rsid w:val="52E21EBB"/>
    <w:rsid w:val="530C42D5"/>
    <w:rsid w:val="54108C3F"/>
    <w:rsid w:val="556D2EF0"/>
    <w:rsid w:val="567AC529"/>
    <w:rsid w:val="5739A34C"/>
    <w:rsid w:val="57543308"/>
    <w:rsid w:val="57E3CCB8"/>
    <w:rsid w:val="58D465DC"/>
    <w:rsid w:val="59F7B3D0"/>
    <w:rsid w:val="5A59C870"/>
    <w:rsid w:val="5BDC7074"/>
    <w:rsid w:val="5C01EDC5"/>
    <w:rsid w:val="5DD8FBDA"/>
    <w:rsid w:val="5DE9404C"/>
    <w:rsid w:val="5EA300B7"/>
    <w:rsid w:val="5F497A8E"/>
    <w:rsid w:val="5FB01EDE"/>
    <w:rsid w:val="608EB684"/>
    <w:rsid w:val="608F3177"/>
    <w:rsid w:val="609D6A91"/>
    <w:rsid w:val="60AFF0EC"/>
    <w:rsid w:val="60E54AEF"/>
    <w:rsid w:val="617186A1"/>
    <w:rsid w:val="620239E4"/>
    <w:rsid w:val="6416C58E"/>
    <w:rsid w:val="64B114E9"/>
    <w:rsid w:val="64B58B46"/>
    <w:rsid w:val="6586A5F8"/>
    <w:rsid w:val="6634AE74"/>
    <w:rsid w:val="664CE54A"/>
    <w:rsid w:val="66ECA374"/>
    <w:rsid w:val="6902F80A"/>
    <w:rsid w:val="69ABFD78"/>
    <w:rsid w:val="6A97EF88"/>
    <w:rsid w:val="6B20566D"/>
    <w:rsid w:val="6CBC26CE"/>
    <w:rsid w:val="6E57F72F"/>
    <w:rsid w:val="6E8BF42E"/>
    <w:rsid w:val="6EA11607"/>
    <w:rsid w:val="6EFD7DC0"/>
    <w:rsid w:val="718F97F1"/>
    <w:rsid w:val="71C394F0"/>
    <w:rsid w:val="732B6852"/>
    <w:rsid w:val="74C738B3"/>
    <w:rsid w:val="75875C34"/>
    <w:rsid w:val="76B4B045"/>
    <w:rsid w:val="76CEE0A1"/>
    <w:rsid w:val="76EF6748"/>
    <w:rsid w:val="7947F655"/>
    <w:rsid w:val="79ABB1DC"/>
    <w:rsid w:val="7B47823D"/>
    <w:rsid w:val="7BD053A4"/>
    <w:rsid w:val="7CE3529E"/>
    <w:rsid w:val="7D223D13"/>
    <w:rsid w:val="7DFD22A7"/>
    <w:rsid w:val="7E868941"/>
    <w:rsid w:val="7F2E53AA"/>
    <w:rsid w:val="7F6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1752"/>
  <w15:chartTrackingRefBased/>
  <w15:docId w15:val="{DFD4B66A-DB60-4517-BFB9-FEAB4A4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63B"/>
    <w:pPr>
      <w:ind w:left="720"/>
      <w:contextualSpacing/>
    </w:pPr>
  </w:style>
  <w:style w:type="paragraph" w:styleId="Rvision">
    <w:name w:val="Revision"/>
    <w:hidden/>
    <w:uiPriority w:val="99"/>
    <w:semiHidden/>
    <w:rsid w:val="00D6784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67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7849"/>
  </w:style>
  <w:style w:type="paragraph" w:styleId="Pieddepage">
    <w:name w:val="footer"/>
    <w:basedOn w:val="Normal"/>
    <w:link w:val="PieddepageCar"/>
    <w:uiPriority w:val="99"/>
    <w:unhideWhenUsed/>
    <w:rsid w:val="00D67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33243-ab4e-4cc4-8e0d-a416b30d2345" xsi:nil="true"/>
    <lcf76f155ced4ddcb4097134ff3c332f xmlns="f6ce3908-de97-4308-ad7b-4ae60f4f2b61">
      <Terms xmlns="http://schemas.microsoft.com/office/infopath/2007/PartnerControls"/>
    </lcf76f155ced4ddcb4097134ff3c332f>
    <SharedWithUsers xmlns="f7233243-ab4e-4cc4-8e0d-a416b30d2345">
      <UserInfo>
        <DisplayName>Patrick Gariépy</DisplayName>
        <AccountId>12</AccountId>
        <AccountType/>
      </UserInfo>
    </SharedWithUsers>
    <j52074be5d8248098870005495c31249 xmlns="f7233243-ab4e-4cc4-8e0d-a416b30d2345">
      <Terms xmlns="http://schemas.microsoft.com/office/infopath/2007/PartnerControls"/>
    </j52074be5d8248098870005495c31249>
    <FiqAuteurDocument xmlns="f7233243-ab4e-4cc4-8e0d-a416b30d2345" xsi:nil="true"/>
    <bfe7a8c44ed442169e02531149c1543c xmlns="f7233243-ab4e-4cc4-8e0d-a416b30d2345">
      <Terms xmlns="http://schemas.microsoft.com/office/infopath/2007/PartnerControls"/>
    </bfe7a8c44ed442169e02531149c1543c>
    <ga501566c6564468aef73bb89d221f8e xmlns="f7233243-ab4e-4cc4-8e0d-a416b30d2345">
      <Terms xmlns="http://schemas.microsoft.com/office/infopath/2007/PartnerControls"/>
    </ga501566c6564468aef73bb89d221f8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CF0E9AD955B06340A6488FD8FDE50D5A0300D4848B8FC03B7F4B836999FA19DDFBDE" ma:contentTypeVersion="20" ma:contentTypeDescription="Créer document Word" ma:contentTypeScope="" ma:versionID="36066fcf74e07334caf00376d393a625">
  <xsd:schema xmlns:xsd="http://www.w3.org/2001/XMLSchema" xmlns:xs="http://www.w3.org/2001/XMLSchema" xmlns:p="http://schemas.microsoft.com/office/2006/metadata/properties" xmlns:ns2="f7233243-ab4e-4cc4-8e0d-a416b30d2345" xmlns:ns3="f6ce3908-de97-4308-ad7b-4ae60f4f2b61" targetNamespace="http://schemas.microsoft.com/office/2006/metadata/properties" ma:root="true" ma:fieldsID="5bd309b7f39a7cc696e335b505eea0dd" ns2:_="" ns3:_="">
    <xsd:import namespace="f7233243-ab4e-4cc4-8e0d-a416b30d2345"/>
    <xsd:import namespace="f6ce3908-de97-4308-ad7b-4ae60f4f2b61"/>
    <xsd:element name="properties">
      <xsd:complexType>
        <xsd:sequence>
          <xsd:element name="documentManagement">
            <xsd:complexType>
              <xsd:all>
                <xsd:element ref="ns2:FiqAuteurDocument" minOccurs="0"/>
                <xsd:element ref="ns2:j52074be5d8248098870005495c31249" minOccurs="0"/>
                <xsd:element ref="ns2:TaxCatchAll" minOccurs="0"/>
                <xsd:element ref="ns2:TaxCatchAllLabel" minOccurs="0"/>
                <xsd:element ref="ns2:bfe7a8c44ed442169e02531149c1543c" minOccurs="0"/>
                <xsd:element ref="ns2:ga501566c6564468aef73bb89d221f8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33243-ab4e-4cc4-8e0d-a416b30d2345" elementFormDefault="qualified">
    <xsd:import namespace="http://schemas.microsoft.com/office/2006/documentManagement/types"/>
    <xsd:import namespace="http://schemas.microsoft.com/office/infopath/2007/PartnerControls"/>
    <xsd:element name="FiqAuteurDocument" ma:index="2" nillable="true" ma:displayName="Auteur du document" ma:internalName="FiqAuteurDocument" ma:readOnly="false">
      <xsd:simpleType>
        <xsd:restriction base="dms:Text">
          <xsd:maxLength value="255"/>
        </xsd:restriction>
      </xsd:simpleType>
    </xsd:element>
    <xsd:element name="j52074be5d8248098870005495c31249" ma:index="9" nillable="true" ma:taxonomy="true" ma:internalName="j52074be5d8248098870005495c31249" ma:taxonomyFieldName="FiqCategorie" ma:displayName="Catégorie" ma:readOnly="false" ma:fieldId="{352074be-5d82-4809-8870-005495c31249}" ma:sspId="310b9220-deb2-47d6-9a35-26d0d4c5179c" ma:termSetId="cf85388c-03eb-4113-b9b5-0bb409e6c8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34ab735-4b79-413f-8020-45ac75c6c652}" ma:internalName="TaxCatchAll" ma:readOnly="false" ma:showField="CatchAllData" ma:web="f7233243-ab4e-4cc4-8e0d-a416b30d2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34ab735-4b79-413f-8020-45ac75c6c652}" ma:internalName="TaxCatchAllLabel" ma:readOnly="true" ma:showField="CatchAllDataLabel" ma:web="f7233243-ab4e-4cc4-8e0d-a416b30d2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e7a8c44ed442169e02531149c1543c" ma:index="13" nillable="true" ma:taxonomy="true" ma:internalName="bfe7a8c44ed442169e02531149c1543c" ma:taxonomyFieldName="FiqSecteur" ma:displayName="Secteur" ma:readOnly="false" ma:fieldId="{bfe7a8c4-4ed4-4216-9e02-531149c1543c}" ma:sspId="310b9220-deb2-47d6-9a35-26d0d4c5179c" ma:termSetId="4fe33728-3290-4058-9463-3c28b4d64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1566c6564468aef73bb89d221f8e" ma:index="15" nillable="true" ma:taxonomy="true" ma:internalName="ga501566c6564468aef73bb89d221f8e" ma:taxonomyFieldName="FiqTypeDocument" ma:displayName="Type de document" ma:readOnly="false" ma:fieldId="{0a501566-c656-4468-aef7-3bb89d221f8e}" ma:sspId="310b9220-deb2-47d6-9a35-26d0d4c5179c" ma:termSetId="7911ab2e-96e3-4b42-93fa-571a2f02e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3908-de97-4308-ad7b-4ae60f4f2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310b9220-deb2-47d6-9a35-26d0d4c51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92E03-0375-4B93-B709-20A59807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7D80D-907E-40BF-8DB5-BE05ADF37C83}">
  <ds:schemaRefs>
    <ds:schemaRef ds:uri="http://schemas.microsoft.com/office/2006/metadata/properties"/>
    <ds:schemaRef ds:uri="http://schemas.microsoft.com/office/infopath/2007/PartnerControls"/>
    <ds:schemaRef ds:uri="f7233243-ab4e-4cc4-8e0d-a416b30d2345"/>
    <ds:schemaRef ds:uri="f6ce3908-de97-4308-ad7b-4ae60f4f2b61"/>
  </ds:schemaRefs>
</ds:datastoreItem>
</file>

<file path=customXml/itemProps3.xml><?xml version="1.0" encoding="utf-8"?>
<ds:datastoreItem xmlns:ds="http://schemas.openxmlformats.org/officeDocument/2006/customXml" ds:itemID="{C8624DAC-6466-4E53-9345-E39ACBBB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33243-ab4e-4cc4-8e0d-a416b30d2345"/>
    <ds:schemaRef ds:uri="f6ce3908-de97-4308-ad7b-4ae60f4f2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Gariépy</dc:creator>
  <cp:keywords/>
  <dc:description/>
  <cp:lastModifiedBy>Isabelle Gagné</cp:lastModifiedBy>
  <cp:revision>3</cp:revision>
  <cp:lastPrinted>2023-11-06T14:17:00Z</cp:lastPrinted>
  <dcterms:created xsi:type="dcterms:W3CDTF">2023-11-06T14:17:00Z</dcterms:created>
  <dcterms:modified xsi:type="dcterms:W3CDTF">2023-11-06T14:18:00Z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0x010100CF0E9AD955B06340A6488FD8FDE50D5A0300D4848B8FC03B7F4B836999FA19DDFBDE</vt:lpwstr>
  </property>
  <property fmtid="{D5CDD505-2E9C-101B-9397-08002B2CF9AE}" pid="3" name="MSIP_Label_59a40497-9c56-47f7-9923-99b574d64d54_Enabled">
    <vt:lpwstr>true</vt:lpwstr>
  </property>
  <property fmtid="{D5CDD505-2E9C-101B-9397-08002B2CF9AE}" pid="4" name="MSIP_Label_59a40497-9c56-47f7-9923-99b574d64d54_SetDate">
    <vt:lpwstr>2023-10-12T20:57:50Z</vt:lpwstr>
  </property>
  <property fmtid="{D5CDD505-2E9C-101B-9397-08002B2CF9AE}" pid="5" name="MSIP_Label_59a40497-9c56-47f7-9923-99b574d64d54_Method">
    <vt:lpwstr>Standard</vt:lpwstr>
  </property>
  <property fmtid="{D5CDD505-2E9C-101B-9397-08002B2CF9AE}" pid="6" name="MSIP_Label_59a40497-9c56-47f7-9923-99b574d64d54_Name">
    <vt:lpwstr>defa4170-0d19-0005-0004-bc88714345d2</vt:lpwstr>
  </property>
  <property fmtid="{D5CDD505-2E9C-101B-9397-08002B2CF9AE}" pid="7" name="MSIP_Label_59a40497-9c56-47f7-9923-99b574d64d54_SiteId">
    <vt:lpwstr>6cbafdf6-bccc-44b9-87c4-de46b36a2dc2</vt:lpwstr>
  </property>
  <property fmtid="{D5CDD505-2E9C-101B-9397-08002B2CF9AE}" pid="8" name="MSIP_Label_59a40497-9c56-47f7-9923-99b574d64d54_ActionId">
    <vt:lpwstr>b200a7ff-0ef4-47fd-997e-ec60c0a3ddb1</vt:lpwstr>
  </property>
  <property fmtid="{D5CDD505-2E9C-101B-9397-08002B2CF9AE}" pid="9" name="MSIP_Label_59a40497-9c56-47f7-9923-99b574d64d54_ContentBits">
    <vt:lpwstr>0</vt:lpwstr>
  </property>
  <property fmtid="{D5CDD505-2E9C-101B-9397-08002B2CF9AE}" pid="10" name="MediaServiceImageTags">
    <vt:lpwstr/>
  </property>
  <property fmtid="{D5CDD505-2E9C-101B-9397-08002B2CF9AE}" pid="11" name="FiqTypeDocument">
    <vt:lpwstr/>
  </property>
  <property fmtid="{D5CDD505-2E9C-101B-9397-08002B2CF9AE}" pid="12" name="FiqSecteur">
    <vt:lpwstr/>
  </property>
  <property fmtid="{D5CDD505-2E9C-101B-9397-08002B2CF9AE}" pid="13" name="FiqCategorie">
    <vt:lpwstr/>
  </property>
</Properties>
</file>